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B5381C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B5381C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НИЖНЕБУРБУКСКОГО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B51262" w:rsidP="00B5381C">
            <w:pPr>
              <w:pStyle w:val="TableParagraph"/>
              <w:spacing w:before="198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 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5381C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«27» февраля </w:t>
            </w:r>
            <w:r w:rsidR="00CD42B3" w:rsidRPr="00B5381C">
              <w:rPr>
                <w:b/>
                <w:sz w:val="28"/>
                <w:szCs w:val="28"/>
              </w:rPr>
              <w:t>202</w:t>
            </w:r>
            <w:r w:rsidR="00880656" w:rsidRPr="00B5381C">
              <w:rPr>
                <w:b/>
                <w:sz w:val="28"/>
                <w:szCs w:val="28"/>
              </w:rPr>
              <w:t>6</w:t>
            </w:r>
            <w:r w:rsidR="00AD6367" w:rsidRPr="00B5381C">
              <w:rPr>
                <w:b/>
                <w:sz w:val="28"/>
                <w:szCs w:val="28"/>
              </w:rPr>
              <w:t xml:space="preserve"> </w:t>
            </w:r>
            <w:r w:rsidR="00CD42B3" w:rsidRPr="00B5381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</w:t>
            </w:r>
            <w:r w:rsidR="00B5381C">
              <w:rPr>
                <w:b/>
                <w:sz w:val="28"/>
                <w:szCs w:val="28"/>
              </w:rPr>
              <w:t xml:space="preserve">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B51262">
              <w:rPr>
                <w:b/>
                <w:spacing w:val="-2"/>
                <w:sz w:val="28"/>
                <w:szCs w:val="28"/>
              </w:rPr>
              <w:t>5-р</w:t>
            </w:r>
            <w:r w:rsidR="00B5381C">
              <w:rPr>
                <w:b/>
                <w:spacing w:val="-2"/>
                <w:sz w:val="28"/>
                <w:szCs w:val="28"/>
              </w:rPr>
              <w:t>г</w:t>
            </w:r>
          </w:p>
        </w:tc>
      </w:tr>
    </w:tbl>
    <w:p w:rsidR="001E3EEC" w:rsidRPr="00CD42B3" w:rsidRDefault="00B5381C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д.Нижний Бурбук</w:t>
      </w:r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B5381C">
      <w:pPr>
        <w:pStyle w:val="a3"/>
        <w:tabs>
          <w:tab w:val="left" w:pos="1843"/>
          <w:tab w:val="left" w:pos="4678"/>
        </w:tabs>
        <w:ind w:left="318" w:right="2415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proofErr w:type="gramStart"/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D32919">
        <w:rPr>
          <w:b/>
          <w:i/>
          <w:sz w:val="28"/>
          <w:szCs w:val="28"/>
        </w:rPr>
        <w:t xml:space="preserve"> </w:t>
      </w:r>
      <w:r w:rsidR="00B5381C">
        <w:rPr>
          <w:b/>
          <w:i/>
          <w:sz w:val="28"/>
          <w:szCs w:val="28"/>
        </w:rPr>
        <w:t>Нижнебурбукского</w:t>
      </w:r>
      <w:proofErr w:type="gramEnd"/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D32919" w:rsidRPr="00B51262" w:rsidRDefault="000B0ADE" w:rsidP="00B51262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B5381C">
        <w:rPr>
          <w:sz w:val="28"/>
          <w:szCs w:val="28"/>
        </w:rPr>
        <w:t>на 202</w:t>
      </w:r>
      <w:r w:rsidR="00880656" w:rsidRPr="00B5381C">
        <w:rPr>
          <w:sz w:val="28"/>
          <w:szCs w:val="28"/>
        </w:rPr>
        <w:t>6</w:t>
      </w:r>
      <w:r w:rsidR="00526A06" w:rsidRPr="00B5381C">
        <w:rPr>
          <w:sz w:val="28"/>
          <w:szCs w:val="28"/>
        </w:rPr>
        <w:t xml:space="preserve"> год</w:t>
      </w:r>
      <w:r w:rsidRPr="00B5381C">
        <w:rPr>
          <w:sz w:val="28"/>
          <w:szCs w:val="28"/>
        </w:rPr>
        <w:t xml:space="preserve"> от </w:t>
      </w:r>
      <w:r w:rsidR="00526A06" w:rsidRPr="00B5381C">
        <w:rPr>
          <w:sz w:val="28"/>
          <w:szCs w:val="28"/>
        </w:rPr>
        <w:t>1</w:t>
      </w:r>
      <w:r w:rsidR="00880656" w:rsidRPr="00B5381C">
        <w:rPr>
          <w:sz w:val="28"/>
          <w:szCs w:val="28"/>
        </w:rPr>
        <w:t>2</w:t>
      </w:r>
      <w:r w:rsidR="00526A06" w:rsidRPr="00B5381C">
        <w:rPr>
          <w:sz w:val="28"/>
          <w:szCs w:val="28"/>
        </w:rPr>
        <w:t>.01.</w:t>
      </w:r>
      <w:r w:rsidRPr="00B5381C">
        <w:rPr>
          <w:sz w:val="28"/>
          <w:szCs w:val="28"/>
        </w:rPr>
        <w:t>202</w:t>
      </w:r>
      <w:r w:rsidR="00880656" w:rsidRPr="00B5381C">
        <w:rPr>
          <w:sz w:val="28"/>
          <w:szCs w:val="28"/>
        </w:rPr>
        <w:t>6г.</w:t>
      </w:r>
      <w:r w:rsidRPr="00B5381C">
        <w:rPr>
          <w:sz w:val="28"/>
          <w:szCs w:val="28"/>
        </w:rPr>
        <w:t xml:space="preserve"> № </w:t>
      </w:r>
      <w:r w:rsidR="00B5381C" w:rsidRPr="00B5381C">
        <w:rPr>
          <w:sz w:val="28"/>
          <w:szCs w:val="28"/>
        </w:rPr>
        <w:t>39</w:t>
      </w:r>
      <w:r w:rsidRPr="00B5381C">
        <w:rPr>
          <w:sz w:val="28"/>
          <w:szCs w:val="28"/>
        </w:rPr>
        <w:t>,</w:t>
      </w:r>
      <w:r w:rsidRPr="00B5381C">
        <w:rPr>
          <w:spacing w:val="1"/>
          <w:sz w:val="28"/>
          <w:szCs w:val="28"/>
        </w:rPr>
        <w:t xml:space="preserve"> </w:t>
      </w:r>
      <w:r w:rsidRPr="00B5381C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B5381C">
        <w:rPr>
          <w:sz w:val="28"/>
          <w:szCs w:val="28"/>
        </w:rPr>
        <w:t>Нижнебурбукского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 w:rsidR="00B5381C">
        <w:rPr>
          <w:sz w:val="28"/>
          <w:szCs w:val="28"/>
        </w:rPr>
        <w:t>Нижнебурбукского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r w:rsidR="00B5381C">
        <w:rPr>
          <w:sz w:val="28"/>
          <w:szCs w:val="28"/>
        </w:rPr>
        <w:t>Нижнебурбукского</w:t>
      </w:r>
      <w:r w:rsidRPr="00CD42B3">
        <w:rPr>
          <w:sz w:val="28"/>
          <w:szCs w:val="28"/>
        </w:rPr>
        <w:t xml:space="preserve"> сельского поселения</w:t>
      </w:r>
      <w:r w:rsidR="00B51262">
        <w:rPr>
          <w:sz w:val="28"/>
          <w:szCs w:val="28"/>
        </w:rPr>
        <w:t>:</w:t>
      </w:r>
    </w:p>
    <w:p w:rsidR="001E3EEC" w:rsidRPr="00D32919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B5381C">
        <w:rPr>
          <w:sz w:val="28"/>
          <w:szCs w:val="28"/>
        </w:rPr>
        <w:t>Нижнебурбукского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B5381C">
        <w:rPr>
          <w:sz w:val="28"/>
          <w:szCs w:val="28"/>
        </w:rPr>
        <w:t>постановление в газете «</w:t>
      </w:r>
      <w:proofErr w:type="spellStart"/>
      <w:r w:rsidR="00B5381C">
        <w:rPr>
          <w:sz w:val="28"/>
          <w:szCs w:val="28"/>
        </w:rPr>
        <w:t>Нижнебурбукский</w:t>
      </w:r>
      <w:proofErr w:type="spellEnd"/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B5381C">
        <w:rPr>
          <w:sz w:val="28"/>
          <w:szCs w:val="28"/>
        </w:rPr>
        <w:t>Нижнебурбукского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D32919" w:rsidRDefault="00526A06" w:rsidP="00D32919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B5381C">
        <w:rPr>
          <w:spacing w:val="-5"/>
          <w:sz w:val="28"/>
          <w:szCs w:val="28"/>
        </w:rPr>
        <w:t>Нижнебурбукского</w:t>
      </w:r>
      <w:r w:rsidR="00D32919">
        <w:rPr>
          <w:spacing w:val="-5"/>
          <w:sz w:val="28"/>
          <w:szCs w:val="28"/>
        </w:rPr>
        <w:t xml:space="preserve">  </w:t>
      </w:r>
    </w:p>
    <w:p w:rsidR="001E3EEC" w:rsidRPr="00D32919" w:rsidRDefault="000B0ADE" w:rsidP="00D32919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  <w:sectPr w:rsidR="001E3EEC" w:rsidRPr="00D32919" w:rsidSect="00D32919">
          <w:type w:val="continuous"/>
          <w:pgSz w:w="11910" w:h="16840"/>
          <w:pgMar w:top="567" w:right="1080" w:bottom="1440" w:left="1080" w:header="720" w:footer="720" w:gutter="0"/>
          <w:cols w:space="720"/>
          <w:docGrid w:linePitch="299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</w:t>
      </w:r>
      <w:r w:rsidR="00D32919">
        <w:rPr>
          <w:sz w:val="28"/>
          <w:szCs w:val="28"/>
        </w:rPr>
        <w:t xml:space="preserve">                                                 С.В.Гапеевцев</w:t>
      </w:r>
      <w:r w:rsidR="00526A06">
        <w:rPr>
          <w:sz w:val="28"/>
          <w:szCs w:val="28"/>
        </w:rPr>
        <w:t xml:space="preserve">                                       </w:t>
      </w:r>
      <w:r w:rsidR="00D32919">
        <w:rPr>
          <w:sz w:val="28"/>
          <w:szCs w:val="28"/>
        </w:rPr>
        <w:t xml:space="preserve">                                       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B51262" w:rsidP="00526A06">
      <w:pPr>
        <w:pStyle w:val="a3"/>
        <w:ind w:left="10632" w:right="232" w:hanging="40"/>
        <w:jc w:val="right"/>
      </w:pPr>
      <w:r>
        <w:t>к распоряжению</w:t>
      </w:r>
      <w:r w:rsidR="00526A06">
        <w:t xml:space="preserve"> администрации </w:t>
      </w:r>
    </w:p>
    <w:p w:rsidR="00526A06" w:rsidRDefault="00B5381C" w:rsidP="00526A06">
      <w:pPr>
        <w:pStyle w:val="a3"/>
        <w:ind w:left="10632" w:right="232" w:hanging="40"/>
        <w:jc w:val="right"/>
      </w:pPr>
      <w:r>
        <w:t>Нижнебурбукского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D32919">
        <w:t>27.02.2026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B51262">
        <w:t>5-р</w:t>
      </w:r>
      <w:bookmarkStart w:id="0" w:name="_GoBack"/>
      <w:bookmarkEnd w:id="0"/>
      <w:r w:rsidR="00D32919">
        <w:t>г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B5381C">
        <w:rPr>
          <w:b/>
          <w:sz w:val="24"/>
        </w:rPr>
        <w:t>Нижнебурбукского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 w:rsidRPr="00D32919">
              <w:rPr>
                <w:sz w:val="24"/>
                <w:szCs w:val="24"/>
              </w:rPr>
              <w:t>д</w:t>
            </w:r>
            <w:r w:rsidR="006B37E6" w:rsidRPr="00D32919">
              <w:rPr>
                <w:sz w:val="24"/>
                <w:szCs w:val="24"/>
              </w:rPr>
              <w:t>о 01.08.202</w:t>
            </w:r>
            <w:r w:rsidRPr="00D32919">
              <w:rPr>
                <w:sz w:val="24"/>
                <w:szCs w:val="24"/>
              </w:rPr>
              <w:t>6</w:t>
            </w:r>
            <w:r w:rsidR="006B37E6" w:rsidRPr="00D32919">
              <w:rPr>
                <w:sz w:val="24"/>
                <w:szCs w:val="24"/>
              </w:rPr>
              <w:t>г</w:t>
            </w:r>
            <w:r w:rsidR="006B37E6"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D32919">
              <w:rPr>
                <w:sz w:val="24"/>
                <w:szCs w:val="24"/>
              </w:rPr>
              <w:t>до 01.08.202</w:t>
            </w:r>
            <w:r w:rsidR="00880656" w:rsidRPr="00D32919">
              <w:rPr>
                <w:sz w:val="24"/>
                <w:szCs w:val="24"/>
              </w:rPr>
              <w:t>6г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D32919">
              <w:rPr>
                <w:sz w:val="24"/>
                <w:szCs w:val="24"/>
              </w:rPr>
              <w:t>до 01.10.202</w:t>
            </w:r>
            <w:r w:rsidR="00880656" w:rsidRPr="00D32919">
              <w:rPr>
                <w:sz w:val="24"/>
                <w:szCs w:val="24"/>
              </w:rPr>
              <w:t>6</w:t>
            </w:r>
            <w:r w:rsidRPr="00D32919">
              <w:rPr>
                <w:sz w:val="24"/>
                <w:szCs w:val="24"/>
              </w:rPr>
              <w:t>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B5381C">
              <w:rPr>
                <w:sz w:val="24"/>
                <w:szCs w:val="24"/>
              </w:rPr>
              <w:t>Нижнебурбукского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B5381C" w:rsidRPr="00D32919">
        <w:rPr>
          <w:sz w:val="24"/>
          <w:szCs w:val="24"/>
        </w:rPr>
        <w:t>Нижнебурбукского</w:t>
      </w:r>
      <w:r w:rsidR="006838C1" w:rsidRPr="00D32919">
        <w:rPr>
          <w:sz w:val="24"/>
          <w:szCs w:val="24"/>
        </w:rPr>
        <w:t xml:space="preserve"> сельского поселения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B5381C">
        <w:rPr>
          <w:b/>
          <w:sz w:val="24"/>
          <w:szCs w:val="24"/>
        </w:rPr>
        <w:t>Нижнебурбукского</w:t>
      </w:r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E3EEC"/>
    <w:rsid w:val="00332221"/>
    <w:rsid w:val="003C399D"/>
    <w:rsid w:val="0052102B"/>
    <w:rsid w:val="00526A06"/>
    <w:rsid w:val="006838C1"/>
    <w:rsid w:val="006B37E6"/>
    <w:rsid w:val="007D5873"/>
    <w:rsid w:val="00880656"/>
    <w:rsid w:val="00906C87"/>
    <w:rsid w:val="009A778D"/>
    <w:rsid w:val="00AD6367"/>
    <w:rsid w:val="00B51262"/>
    <w:rsid w:val="00B5381C"/>
    <w:rsid w:val="00CD42B3"/>
    <w:rsid w:val="00D32919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10F4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11</cp:revision>
  <cp:lastPrinted>2026-03-02T01:31:00Z</cp:lastPrinted>
  <dcterms:created xsi:type="dcterms:W3CDTF">2024-07-01T05:18:00Z</dcterms:created>
  <dcterms:modified xsi:type="dcterms:W3CDTF">2026-03-02T01:35:00Z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