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322892">
        <w:trPr>
          <w:trHeight w:val="983"/>
        </w:trPr>
        <w:tc>
          <w:tcPr>
            <w:tcW w:w="9345" w:type="dxa"/>
            <w:shd w:val="clear" w:color="auto" w:fill="C5E0B3" w:themeFill="accent6" w:themeFillTint="66"/>
            <w:hideMark/>
          </w:tcPr>
          <w:p w:rsidR="00115657" w:rsidRDefault="00115657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r w:rsidRPr="00322892">
              <w:rPr>
                <w:rFonts w:ascii="Times New Roman" w:hAnsi="Times New Roman" w:cs="Times New Roman"/>
                <w:b/>
                <w:outline/>
                <w:color w:val="00B050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5A75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 от 31.03</w:t>
            </w:r>
            <w:r w:rsidR="0032289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5DD">
        <w:rPr>
          <w:rFonts w:ascii="Times New Roman" w:hAnsi="Times New Roman" w:cs="Times New Roman"/>
          <w:b/>
          <w:sz w:val="24"/>
          <w:szCs w:val="24"/>
        </w:rPr>
        <w:t xml:space="preserve">И Р К У Т С К А </w:t>
      </w:r>
      <w:proofErr w:type="gramStart"/>
      <w:r w:rsidRPr="005A75DD">
        <w:rPr>
          <w:rFonts w:ascii="Times New Roman" w:hAnsi="Times New Roman" w:cs="Times New Roman"/>
          <w:b/>
          <w:sz w:val="24"/>
          <w:szCs w:val="24"/>
        </w:rPr>
        <w:t>Я  О</w:t>
      </w:r>
      <w:proofErr w:type="gramEnd"/>
      <w:r w:rsidRPr="005A75DD">
        <w:rPr>
          <w:rFonts w:ascii="Times New Roman" w:hAnsi="Times New Roman" w:cs="Times New Roman"/>
          <w:b/>
          <w:sz w:val="24"/>
          <w:szCs w:val="24"/>
        </w:rPr>
        <w:t xml:space="preserve"> Б Л А СТ Ь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ТУЛУНСКИЙ РАЙОН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НИЖНЕБУРБУКСКОГО СЕЛЬСКОГО ПОСЕЛЕНИЯ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ПОСТАНОВЛЕНИЕ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«31» марта 2025 г</w:t>
      </w:r>
      <w:r w:rsidRPr="005A75DD">
        <w:rPr>
          <w:rFonts w:ascii="Times New Roman" w:hAnsi="Times New Roman" w:cs="Times New Roman"/>
          <w:spacing w:val="20"/>
          <w:sz w:val="24"/>
          <w:szCs w:val="24"/>
        </w:rPr>
        <w:t xml:space="preserve">.                                           </w:t>
      </w:r>
      <w:r w:rsidRPr="005A75DD">
        <w:rPr>
          <w:rFonts w:ascii="Times New Roman" w:hAnsi="Times New Roman" w:cs="Times New Roman"/>
          <w:b/>
          <w:spacing w:val="20"/>
          <w:sz w:val="24"/>
          <w:szCs w:val="24"/>
        </w:rPr>
        <w:t>№ 7-пг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5A75DD" w:rsidRPr="005A75DD" w:rsidRDefault="005A75DD" w:rsidP="005A75DD">
      <w:pPr>
        <w:rPr>
          <w:rFonts w:ascii="Times New Roman" w:hAnsi="Times New Roman" w:cs="Times New Roman"/>
          <w:b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bookmarkStart w:id="0" w:name="_Hlk194323609"/>
      <w:r w:rsidRPr="005A75DD">
        <w:rPr>
          <w:rFonts w:ascii="Times New Roman" w:hAnsi="Times New Roman" w:cs="Times New Roman"/>
          <w:sz w:val="24"/>
          <w:szCs w:val="24"/>
        </w:rPr>
        <w:t>Плана мероприятий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(«Дорожная карта») по погашению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просроченной кредиторской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задолженности </w:t>
      </w:r>
      <w:bookmarkStart w:id="1" w:name="_Hlk194050307"/>
      <w:r w:rsidRPr="005A75DD">
        <w:rPr>
          <w:rFonts w:ascii="Times New Roman" w:hAnsi="Times New Roman" w:cs="Times New Roman"/>
          <w:sz w:val="24"/>
          <w:szCs w:val="24"/>
        </w:rPr>
        <w:t xml:space="preserve">Нижнебурбукского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bookmarkEnd w:id="1"/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в период 2025-2027 годов</w:t>
      </w:r>
    </w:p>
    <w:bookmarkEnd w:id="0"/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В целях повышения качества управления финансами, создание условий и системы по сокращению и ликвидации просроченной кредиторской задолженности казенных учреждений Нижнебурбукского сельского поселения руководствуясь ст. 24 Устава Нижнебурбукского сельского поселения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1. Утвердить План мероприятий («Дорожная карта») по погашению просроченной кредиторской задолженности Нижнебурбукского сельского поселения в период 2025-2027 годов (прилагается).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со дня подписания.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 xml:space="preserve">3. Данное постановление разместить на официальном сайте администрации Нижнебурбукского сельского поселения в информационно-телекоммуникационной сети «Интернет».   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С.В.Гапеевцев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Утвержден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Постановлением администрации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Нижнебурбукского сельского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поселения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«31» марта </w:t>
      </w:r>
      <w:proofErr w:type="gramStart"/>
      <w:r w:rsidRPr="005A75DD">
        <w:rPr>
          <w:rFonts w:ascii="Times New Roman" w:hAnsi="Times New Roman" w:cs="Times New Roman"/>
          <w:sz w:val="24"/>
          <w:szCs w:val="24"/>
        </w:rPr>
        <w:t>2025  №</w:t>
      </w:r>
      <w:proofErr w:type="gramEnd"/>
      <w:r w:rsidRPr="005A75DD">
        <w:rPr>
          <w:rFonts w:ascii="Times New Roman" w:hAnsi="Times New Roman" w:cs="Times New Roman"/>
          <w:sz w:val="24"/>
          <w:szCs w:val="24"/>
        </w:rPr>
        <w:t xml:space="preserve"> 7-пг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погашению просроченной кредиторской задолженности </w:t>
      </w:r>
      <w:bookmarkStart w:id="2" w:name="_Hlk194050947"/>
      <w:r w:rsidRPr="005A75DD">
        <w:rPr>
          <w:rFonts w:ascii="Times New Roman" w:hAnsi="Times New Roman" w:cs="Times New Roman"/>
          <w:sz w:val="24"/>
          <w:szCs w:val="24"/>
        </w:rPr>
        <w:t>Нижнебурбукского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сельского поселения</w:t>
      </w:r>
      <w:bookmarkEnd w:id="2"/>
      <w:r w:rsidRPr="005A75DD">
        <w:rPr>
          <w:rFonts w:ascii="Times New Roman" w:hAnsi="Times New Roman" w:cs="Times New Roman"/>
          <w:sz w:val="24"/>
          <w:szCs w:val="24"/>
        </w:rPr>
        <w:t xml:space="preserve"> в период 2025-2027 годов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I. Обоснование цели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Настоящий План мероприятий («Дорожная карта») (далее - Дорожная карта) разработан в целях реализации бюджетной политики Нижнебурбукского сельского поселения.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 xml:space="preserve">Основной целью Дорожной карты является снижение кредиторской задолженности, обеспечение долгосрочной финансовой устойчивости деятельности муниципальных казенных учреждений Нижнебурбукского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Достижение основной цели Дорожной карты обеспечивается за счет решения основной задачи: проведение мероприятий по погашению кредиторской задолженности, предотвращение роста, обеспечения снижения и ликвидации просроченной кредиторской задолженности муниципальных казенных учреждений, снижение рисков возникновения финансовых потерь и иных расходов, не предусмотренных бюджетом Нижнебурбукского сельского поселения.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Понятие «просроченная кредиторская задолженность» - задолженность муниципального казенного учреждения с истекшими сроками погашения в соответствии с муниципальным контрактом (гражданско-правовым договором) на поставку товаров, выполнение работ, оказание услуг (далее - муниципальный контракт (гражданско-правовой договор), а при отсутствии муниципального контракта (гражданско-правового договора) - по истечении трех месяцев с момента принятия муниципальным казенным учреждением  задолженности к учету.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Объем просроченной кредиторской задолженности по состоянию на 01.01.2025 г. представлен в таблице: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4"/>
        <w:gridCol w:w="2005"/>
      </w:tblGrid>
      <w:tr w:rsidR="005A75DD" w:rsidRPr="005A75DD" w:rsidTr="005A5B0B">
        <w:tc>
          <w:tcPr>
            <w:tcW w:w="7634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05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кредиторская задолженность </w:t>
            </w:r>
          </w:p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на 01.01.2025 г. (руб.)</w:t>
            </w:r>
          </w:p>
        </w:tc>
      </w:tr>
      <w:tr w:rsidR="005A75DD" w:rsidRPr="005A75DD" w:rsidTr="005A5B0B">
        <w:tc>
          <w:tcPr>
            <w:tcW w:w="7634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 сельского поселения</w:t>
            </w:r>
          </w:p>
        </w:tc>
        <w:tc>
          <w:tcPr>
            <w:tcW w:w="2005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223 450,29</w:t>
            </w:r>
          </w:p>
        </w:tc>
      </w:tr>
      <w:tr w:rsidR="005A75DD" w:rsidRPr="005A75DD" w:rsidTr="005A5B0B">
        <w:tc>
          <w:tcPr>
            <w:tcW w:w="7634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05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223 450,29</w:t>
            </w:r>
          </w:p>
        </w:tc>
      </w:tr>
    </w:tbl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Таким образом, Дорожная карта является важной составляющей частью в сфере управления финансами и позволит обеспечить согласованное проведение мероприятий по снижению долговой нагрузки на бюджет, а в итоге - ликвидации просроченной кредиторской задолженности.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II. Обобщенная характеристика мероприятий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lastRenderedPageBreak/>
        <w:tab/>
        <w:t>Дорожной картой предусмотрены мероприятия, обязательные для всех муниципальных казенных учреждений Нижнебурбукского сельского поселения в 2025 - 2027 годах, в целях решения задачи по ликвидации просроченной кредиторской задолженности.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Мероприятия реализуются по следующим основным направлениям: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- проведение инвентаризации кредиторской задолженности;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>-обеспечение контроля за погашением кредиторской задолженности, предоставление ежеквартальной информация о состоянии кредиторской задолженности, что позволит контролировать ход и результаты проводимых мероприятий по имеющейся и вновь образованной кредиторской задолженности, определить задолженность, возникшую в связи с недофинансированием, а также вследствие других причин.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I</w:t>
      </w:r>
      <w:r w:rsidRPr="005A75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75DD">
        <w:rPr>
          <w:rFonts w:ascii="Times New Roman" w:hAnsi="Times New Roman" w:cs="Times New Roman"/>
          <w:sz w:val="24"/>
          <w:szCs w:val="24"/>
        </w:rPr>
        <w:t>. Мероприятия по погашению просроченной кредиторской задолженности в период 2025-2027 годов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268"/>
        <w:gridCol w:w="2126"/>
      </w:tblGrid>
      <w:tr w:rsidR="005A75DD" w:rsidRPr="005A75DD" w:rsidTr="005A5B0B">
        <w:tc>
          <w:tcPr>
            <w:tcW w:w="5353" w:type="dxa"/>
            <w:shd w:val="clear" w:color="auto" w:fill="auto"/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1. Предварительный анализ проектов договоров на предмет предотвращения образования несанкционированной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2. Своевременное представление на оплату и своевременность оплаты первичных документов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мониторинга просроченной задолженности по данным бухгалтерской отчетности (анализ причин, сроков образования, обоснованности возникновения и достоверности отражения в отчетности), предоставление в Комитет по финансам формы </w:t>
            </w:r>
            <w:r w:rsidRPr="005A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</w:t>
            </w: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5A75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kredit</w:t>
            </w:r>
            <w:proofErr w:type="spellEnd"/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до 7 числа месяца, следующего за отчетным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4. Проведение инвентаризации просроченной кредиторской задолженности. Предоставление в комитет по финансам формы Исполнение по погашению КЗ, графика погашения просроченной кредиторской задолженности в разрезе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Ежеквартально не позднее 7 числа месяца следующего за отчетным кварталом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ГРБС, централизованная бухгалтерия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5. Разработка планов мероприятий по погашению просроченной кредиторской задолженности, сложившейся на конец отчетного периода, и контроль за их исполнением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ГРБС, централизованная бухгалтерия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6. Заключение муниципальных контрактов в пределах остатков лимитов бюджетных обязательств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ГРБС, централизованная бухгалтерия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7. Проведение ежеквартального мониторинга показателей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8. Предусмотреть в бюджете на 2025 год средства, необходимые для полного погашения имеющейся просроченной кредиторской задолженности в необходимом количестве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 в бюджет на текущий финансовый год.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ГРБС, Комитет по финансам</w:t>
            </w:r>
          </w:p>
        </w:tc>
      </w:tr>
      <w:tr w:rsidR="005A75DD" w:rsidRPr="005A75DD" w:rsidTr="005A5B0B">
        <w:tc>
          <w:tcPr>
            <w:tcW w:w="5353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9. Погашение просроченной кредиторской задолженности, сложившейся на 01 января 2025 г. в соответствии с графиком</w:t>
            </w:r>
          </w:p>
        </w:tc>
        <w:tc>
          <w:tcPr>
            <w:tcW w:w="2268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ГРБС, Комитет по финансам</w:t>
            </w:r>
          </w:p>
        </w:tc>
      </w:tr>
    </w:tbl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ab/>
        <w:t xml:space="preserve"> Исполнителями мероприятий по погашению просроченной кредиторской задолженности являются главные распорядители, муниципальные казенные учреждения Нижнебурбукского сельского поселения, централизованная бухгалтерия, комитет по финансам.</w:t>
      </w: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Приложение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Плану мероприятий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(«Дорожная карта») по погашению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просроченной кредиторской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задолженности Нижнебурбукского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сельского поселения в период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2025-2027 годов, утвержденного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Нижнебурбукского сельского 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поселения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«31» марта 2025 № 7-пг</w:t>
      </w:r>
    </w:p>
    <w:p w:rsidR="005A75DD" w:rsidRPr="005A75DD" w:rsidRDefault="005A75DD" w:rsidP="005A75D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5A75DD">
        <w:rPr>
          <w:rFonts w:ascii="Times New Roman" w:hAnsi="Times New Roman" w:cs="Times New Roman"/>
          <w:sz w:val="24"/>
          <w:szCs w:val="24"/>
        </w:rPr>
        <w:t>График погашения просроченной кредиторской задолженности</w:t>
      </w:r>
    </w:p>
    <w:p w:rsidR="005A75DD" w:rsidRPr="005A75DD" w:rsidRDefault="005A75DD" w:rsidP="005A75D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984"/>
        <w:gridCol w:w="1559"/>
        <w:gridCol w:w="1417"/>
        <w:gridCol w:w="1279"/>
        <w:gridCol w:w="8"/>
      </w:tblGrid>
      <w:tr w:rsidR="005A75DD" w:rsidRPr="005A75DD" w:rsidTr="005A5B0B">
        <w:trPr>
          <w:trHeight w:val="84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План погашения просроченной кредиторской задолженности, (руб.)</w:t>
            </w:r>
          </w:p>
        </w:tc>
      </w:tr>
      <w:tr w:rsidR="005A75DD" w:rsidRPr="005A75DD" w:rsidTr="005A5B0B">
        <w:trPr>
          <w:gridAfter w:val="1"/>
          <w:wAfter w:w="8" w:type="dxa"/>
          <w:trHeight w:val="5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A75DD" w:rsidRPr="005A75DD" w:rsidTr="005A5B0B">
        <w:trPr>
          <w:gridAfter w:val="1"/>
          <w:wAfter w:w="8" w:type="dxa"/>
          <w:trHeight w:val="601"/>
        </w:trPr>
        <w:tc>
          <w:tcPr>
            <w:tcW w:w="2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Администрация Нижнебурбукского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223 450,29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DD" w:rsidRPr="005A75DD" w:rsidTr="005A5B0B">
        <w:trPr>
          <w:gridAfter w:val="1"/>
          <w:wAfter w:w="8" w:type="dxa"/>
          <w:trHeight w:val="601"/>
        </w:trPr>
        <w:tc>
          <w:tcPr>
            <w:tcW w:w="2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A75DD">
              <w:rPr>
                <w:rFonts w:ascii="Times New Roman" w:hAnsi="Times New Roman" w:cs="Times New Roman"/>
                <w:sz w:val="24"/>
                <w:szCs w:val="24"/>
              </w:rPr>
              <w:t>223 450,29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75DD" w:rsidRPr="005A75DD" w:rsidRDefault="005A75DD" w:rsidP="005A75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75DD" w:rsidRPr="005A75DD" w:rsidRDefault="005A75DD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466AE" w:rsidRPr="005A75DD" w:rsidRDefault="003466AE" w:rsidP="005A75D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2892" w:rsidRDefault="005A75DD">
      <w:pPr>
        <w:rPr>
          <w:rFonts w:ascii="Courier New" w:hAnsi="Courier New" w:cs="Courier New"/>
        </w:rPr>
      </w:pPr>
      <w:r w:rsidRPr="005A75DD">
        <w:rPr>
          <w:rFonts w:ascii="Courier New" w:hAnsi="Courier New" w:cs="Courier New"/>
          <w:noProof/>
          <w:lang w:eastAsia="ru-RU"/>
        </w:rPr>
        <w:lastRenderedPageBreak/>
        <w:drawing>
          <wp:inline distT="0" distB="0" distL="0" distR="0">
            <wp:extent cx="5940425" cy="834187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  <w:bookmarkStart w:id="3" w:name="_GoBack"/>
      <w:bookmarkEnd w:id="3"/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5A75DD">
        <w:rPr>
          <w:rFonts w:ascii="Times New Roman" w:hAnsi="Times New Roman"/>
        </w:rPr>
        <w:t xml:space="preserve">  :</w:t>
      </w:r>
      <w:proofErr w:type="gramEnd"/>
      <w:r w:rsidR="005A75DD">
        <w:rPr>
          <w:rFonts w:ascii="Times New Roman" w:hAnsi="Times New Roman"/>
        </w:rPr>
        <w:t xml:space="preserve">  31 марта</w:t>
      </w:r>
      <w:r>
        <w:rPr>
          <w:rFonts w:ascii="Times New Roman" w:hAnsi="Times New Roman"/>
        </w:rPr>
        <w:t xml:space="preserve">      2025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41" w:rsidRDefault="00564741">
      <w:pPr>
        <w:spacing w:after="0" w:line="240" w:lineRule="auto"/>
      </w:pPr>
      <w:r>
        <w:separator/>
      </w:r>
    </w:p>
  </w:endnote>
  <w:endnote w:type="continuationSeparator" w:id="0">
    <w:p w:rsidR="00564741" w:rsidRDefault="0056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5647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5647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5647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41" w:rsidRDefault="00564741">
      <w:pPr>
        <w:spacing w:after="0" w:line="240" w:lineRule="auto"/>
      </w:pPr>
      <w:r>
        <w:separator/>
      </w:r>
    </w:p>
  </w:footnote>
  <w:footnote w:type="continuationSeparator" w:id="0">
    <w:p w:rsidR="00564741" w:rsidRDefault="0056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75DD" w:rsidRPr="005A75DD">
      <w:rPr>
        <w:noProof/>
        <w:sz w:val="24"/>
      </w:rPr>
      <w:t>6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6"/>
  </w:num>
  <w:num w:numId="5">
    <w:abstractNumId w:val="28"/>
  </w:num>
  <w:num w:numId="6">
    <w:abstractNumId w:val="17"/>
  </w:num>
  <w:num w:numId="7">
    <w:abstractNumId w:val="16"/>
  </w:num>
  <w:num w:numId="8">
    <w:abstractNumId w:val="36"/>
  </w:num>
  <w:num w:numId="9">
    <w:abstractNumId w:val="24"/>
  </w:num>
  <w:num w:numId="10">
    <w:abstractNumId w:val="30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4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3"/>
  </w:num>
  <w:num w:numId="21">
    <w:abstractNumId w:val="22"/>
  </w:num>
  <w:num w:numId="22">
    <w:abstractNumId w:val="20"/>
  </w:num>
  <w:num w:numId="23">
    <w:abstractNumId w:val="35"/>
  </w:num>
  <w:num w:numId="24">
    <w:abstractNumId w:val="21"/>
  </w:num>
  <w:num w:numId="25">
    <w:abstractNumId w:val="31"/>
  </w:num>
  <w:num w:numId="26">
    <w:abstractNumId w:val="15"/>
  </w:num>
  <w:num w:numId="27">
    <w:abstractNumId w:val="26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5"/>
  </w:num>
  <w:num w:numId="34">
    <w:abstractNumId w:val="9"/>
  </w:num>
  <w:num w:numId="35">
    <w:abstractNumId w:val="8"/>
  </w:num>
  <w:num w:numId="36">
    <w:abstractNumId w:val="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322892"/>
    <w:rsid w:val="003466AE"/>
    <w:rsid w:val="00564741"/>
    <w:rsid w:val="005A75DD"/>
    <w:rsid w:val="00E566EF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979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15657"/>
  </w:style>
  <w:style w:type="paragraph" w:customStyle="1" w:styleId="10">
    <w:name w:val="Стиль1"/>
    <w:basedOn w:val="a"/>
    <w:link w:val="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dcterms:created xsi:type="dcterms:W3CDTF">2023-01-10T06:59:00Z</dcterms:created>
  <dcterms:modified xsi:type="dcterms:W3CDTF">2025-04-08T02:45:00Z</dcterms:modified>
</cp:coreProperties>
</file>